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313" w:rsidRDefault="00221063" w:rsidP="00744D7B">
      <w:pPr>
        <w:spacing w:beforeLines="100" w:afterLines="100"/>
        <w:jc w:val="center"/>
        <w:rPr>
          <w:rFonts w:ascii="黑体" w:eastAsia="黑体" w:hAnsi="黑体" w:cs="黑体"/>
          <w:b/>
          <w:sz w:val="32"/>
          <w:szCs w:val="32"/>
        </w:rPr>
      </w:pPr>
      <w:r>
        <w:rPr>
          <w:rFonts w:ascii="黑体" w:eastAsia="黑体" w:hAnsi="黑体" w:cs="黑体" w:hint="eastAsia"/>
          <w:b/>
          <w:sz w:val="32"/>
          <w:szCs w:val="32"/>
        </w:rPr>
        <w:t xml:space="preserve"> </w:t>
      </w:r>
      <w:r>
        <w:rPr>
          <w:rFonts w:ascii="黑体" w:eastAsia="黑体" w:hAnsi="黑体" w:cs="黑体" w:hint="eastAsia"/>
          <w:b/>
          <w:sz w:val="32"/>
          <w:szCs w:val="32"/>
        </w:rPr>
        <w:t>工科试验班（智能制造与建造）</w:t>
      </w:r>
      <w:r>
        <w:rPr>
          <w:rFonts w:ascii="黑体" w:eastAsia="黑体" w:hAnsi="黑体" w:cs="黑体" w:hint="eastAsia"/>
          <w:b/>
          <w:sz w:val="32"/>
          <w:szCs w:val="32"/>
        </w:rPr>
        <w:t>2</w:t>
      </w:r>
      <w:r>
        <w:rPr>
          <w:rFonts w:ascii="黑体" w:eastAsia="黑体" w:hAnsi="黑体" w:cs="黑体"/>
          <w:b/>
          <w:sz w:val="32"/>
          <w:szCs w:val="32"/>
        </w:rPr>
        <w:t>0</w:t>
      </w:r>
      <w:r>
        <w:rPr>
          <w:rFonts w:ascii="黑体" w:eastAsia="黑体" w:hAnsi="黑体" w:cs="黑体" w:hint="eastAsia"/>
          <w:b/>
          <w:sz w:val="32"/>
          <w:szCs w:val="32"/>
        </w:rPr>
        <w:t>24</w:t>
      </w:r>
      <w:r>
        <w:rPr>
          <w:rFonts w:ascii="黑体" w:eastAsia="黑体" w:hAnsi="黑体" w:cs="黑体"/>
          <w:b/>
          <w:sz w:val="32"/>
          <w:szCs w:val="32"/>
        </w:rPr>
        <w:t>级</w:t>
      </w:r>
      <w:r>
        <w:rPr>
          <w:rFonts w:ascii="黑体" w:eastAsia="黑体" w:hAnsi="黑体" w:cs="黑体" w:hint="eastAsia"/>
          <w:b/>
          <w:sz w:val="32"/>
          <w:szCs w:val="32"/>
        </w:rPr>
        <w:t>本科生主修专业</w:t>
      </w:r>
    </w:p>
    <w:p w:rsidR="00A10313" w:rsidRDefault="00221063" w:rsidP="00744D7B">
      <w:pPr>
        <w:spacing w:beforeLines="100" w:afterLines="100"/>
        <w:jc w:val="center"/>
        <w:rPr>
          <w:rFonts w:ascii="黑体" w:eastAsia="黑体" w:hAnsi="黑体" w:cs="黑体"/>
          <w:b/>
          <w:sz w:val="32"/>
          <w:szCs w:val="32"/>
        </w:rPr>
      </w:pPr>
      <w:r>
        <w:rPr>
          <w:rFonts w:ascii="黑体" w:eastAsia="黑体" w:hAnsi="黑体" w:cs="黑体" w:hint="eastAsia"/>
          <w:b/>
          <w:sz w:val="32"/>
          <w:szCs w:val="32"/>
        </w:rPr>
        <w:t>确认实施细则</w:t>
      </w:r>
    </w:p>
    <w:p w:rsidR="00A10313" w:rsidRDefault="00221063" w:rsidP="00744D7B">
      <w:pPr>
        <w:snapToGrid w:val="0"/>
        <w:spacing w:afterLines="50" w:line="30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为全面落实《天津大学一流本科教育</w:t>
      </w:r>
      <w:r>
        <w:rPr>
          <w:rFonts w:ascii="仿宋_GB2312" w:eastAsia="仿宋_GB2312" w:hAnsi="仿宋_GB2312" w:cs="仿宋_GB2312" w:hint="eastAsia"/>
          <w:sz w:val="32"/>
          <w:szCs w:val="32"/>
        </w:rPr>
        <w:t>2030</w:t>
      </w:r>
      <w:r>
        <w:rPr>
          <w:rFonts w:ascii="仿宋_GB2312" w:eastAsia="仿宋_GB2312" w:hAnsi="仿宋_GB2312" w:cs="仿宋_GB2312" w:hint="eastAsia"/>
          <w:sz w:val="32"/>
          <w:szCs w:val="32"/>
        </w:rPr>
        <w:t>行动计划》有关要求，坚持立德树人、坚持通专融合、坚持贯通培养，贯彻以学生发展为中心的教育理念，根据《天津大学本科生主修专业确认及转专业实施办法》（天大校教〔</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号）文件精神和《关于做好</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级本科生主修专业确认工作的实施意见》，结合大类具体情况，特制订《工科试验班（智能制造与建造）</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级本科生主修专业确认实施细则》。</w:t>
      </w:r>
    </w:p>
    <w:p w:rsidR="00A10313" w:rsidRDefault="00221063" w:rsidP="00744D7B">
      <w:pPr>
        <w:spacing w:afterLines="50" w:line="360" w:lineRule="auto"/>
        <w:outlineLvl w:val="1"/>
        <w:rPr>
          <w:rFonts w:ascii="Times New Roman" w:eastAsia="仿宋" w:hAnsi="Times New Roman" w:cs="Times New Roman"/>
          <w:b/>
          <w:bCs/>
          <w:sz w:val="32"/>
          <w:szCs w:val="32"/>
        </w:rPr>
      </w:pPr>
      <w:r>
        <w:rPr>
          <w:rFonts w:ascii="Times New Roman" w:eastAsia="仿宋" w:hAnsi="Times New Roman" w:cs="Times New Roman"/>
          <w:b/>
          <w:bCs/>
          <w:sz w:val="32"/>
          <w:szCs w:val="32"/>
        </w:rPr>
        <w:t>一、基本原则</w:t>
      </w:r>
    </w:p>
    <w:p w:rsidR="00A10313" w:rsidRDefault="00221063">
      <w:pPr>
        <w:pStyle w:val="msolistparagraph0"/>
        <w:widowControl/>
        <w:adjustRightInd w:val="0"/>
        <w:snapToGrid w:val="0"/>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（一）以学生发展为中心，坚持公开、公平、公正的原则，充分发挥学院主体作用。</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（二）主修专业确认是指按大类招生的学生入学后须选择某一专业作为自己的主修专业。入学时按专业招生</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如强基计划、少民等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的学生不在主修专业确认范围。主修专业确认是在所属招生大类内设置的专业里选择并确认主修专业，不得跨大类选择专业。</w:t>
      </w:r>
    </w:p>
    <w:p w:rsidR="00A10313" w:rsidRDefault="00221063" w:rsidP="00744D7B">
      <w:pPr>
        <w:spacing w:afterLines="50" w:line="360" w:lineRule="auto"/>
        <w:outlineLvl w:val="1"/>
        <w:rPr>
          <w:rFonts w:ascii="Times New Roman" w:eastAsia="仿宋" w:hAnsi="Times New Roman" w:cs="Times New Roman"/>
          <w:b/>
          <w:bCs/>
          <w:sz w:val="32"/>
          <w:szCs w:val="32"/>
        </w:rPr>
      </w:pPr>
      <w:r>
        <w:rPr>
          <w:rFonts w:ascii="Times New Roman" w:eastAsia="仿宋" w:hAnsi="Times New Roman" w:cs="Times New Roman"/>
          <w:b/>
          <w:bCs/>
          <w:sz w:val="32"/>
          <w:szCs w:val="32"/>
        </w:rPr>
        <w:t>二、组织与领导</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为了加强组织、统一部署，大类成立本科生主修专业确认工作委员会。具体组成如下：</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组</w:t>
      </w:r>
      <w:r>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长：王延辉、马德刚</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副组长：王磊、张晨、王颖</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成</w:t>
      </w:r>
      <w:r>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员：秦旭达、仇巍、梁兴雨、姜杉、夏振炎、安青松、项忠霞、</w:t>
      </w:r>
      <w:r>
        <w:rPr>
          <w:rFonts w:ascii="仿宋_GB2312" w:eastAsia="仿宋_GB2312" w:hAnsi="仿宋_GB2312" w:cs="仿宋_GB2312" w:hint="eastAsia"/>
          <w:sz w:val="32"/>
          <w:szCs w:val="32"/>
        </w:rPr>
        <w:t>张冠伟、张晋元、刘东海、张金凤、刘润、杨立军</w:t>
      </w:r>
    </w:p>
    <w:p w:rsidR="00A10313" w:rsidRDefault="00221063" w:rsidP="00744D7B">
      <w:pPr>
        <w:snapToGrid w:val="0"/>
        <w:spacing w:afterLines="50" w:line="560" w:lineRule="exact"/>
        <w:ind w:firstLineChars="200" w:firstLine="640"/>
        <w:rPr>
          <w:rFonts w:ascii="仿宋_GB2312" w:eastAsia="仿宋_GB2312" w:hAnsi="仿宋_GB2312" w:cs="仿宋_GB2312"/>
          <w:color w:val="0000FF"/>
          <w:sz w:val="32"/>
          <w:szCs w:val="32"/>
        </w:rPr>
      </w:pPr>
      <w:r>
        <w:rPr>
          <w:rFonts w:ascii="仿宋_GB2312" w:eastAsia="仿宋_GB2312" w:hAnsi="仿宋_GB2312" w:cs="仿宋_GB2312" w:hint="eastAsia"/>
          <w:sz w:val="32"/>
          <w:szCs w:val="32"/>
        </w:rPr>
        <w:t>咨询联系人：李扬、刘婉迪、高玉婷</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系统操作人：李扬</w:t>
      </w:r>
    </w:p>
    <w:p w:rsidR="00A10313" w:rsidRDefault="00221063" w:rsidP="00744D7B">
      <w:pPr>
        <w:snapToGrid w:val="0"/>
        <w:spacing w:afterLines="50" w:line="56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联系电话：</w:t>
      </w:r>
      <w:r>
        <w:rPr>
          <w:rFonts w:ascii="仿宋_GB2312" w:eastAsia="仿宋_GB2312" w:hAnsi="仿宋_GB2312" w:cs="仿宋_GB2312" w:hint="eastAsia"/>
          <w:sz w:val="32"/>
          <w:szCs w:val="32"/>
        </w:rPr>
        <w:t xml:space="preserve"> 022-27409924</w:t>
      </w:r>
      <w:r>
        <w:rPr>
          <w:rFonts w:ascii="仿宋_GB2312" w:eastAsia="仿宋_GB2312" w:hAnsi="仿宋_GB2312" w:cs="仿宋_GB2312" w:hint="eastAsia"/>
          <w:sz w:val="32"/>
          <w:szCs w:val="32"/>
        </w:rPr>
        <w:t>（机械）、</w:t>
      </w:r>
      <w:r>
        <w:rPr>
          <w:rFonts w:ascii="仿宋_GB2312" w:eastAsia="仿宋_GB2312" w:hAnsi="仿宋_GB2312" w:cs="仿宋_GB2312" w:hint="eastAsia"/>
          <w:sz w:val="32"/>
          <w:szCs w:val="32"/>
        </w:rPr>
        <w:t>022-27400845</w:t>
      </w:r>
      <w:r>
        <w:rPr>
          <w:rFonts w:ascii="仿宋_GB2312" w:eastAsia="仿宋_GB2312" w:hAnsi="仿宋_GB2312" w:cs="仿宋_GB2312" w:hint="eastAsia"/>
          <w:sz w:val="32"/>
          <w:szCs w:val="32"/>
        </w:rPr>
        <w:t>（建工）、</w:t>
      </w:r>
      <w:r>
        <w:rPr>
          <w:rFonts w:ascii="仿宋_GB2312" w:eastAsia="仿宋_GB2312" w:hAnsi="仿宋_GB2312" w:cs="仿宋_GB2312" w:hint="eastAsia"/>
          <w:sz w:val="32"/>
          <w:szCs w:val="32"/>
        </w:rPr>
        <w:t>022-85356633</w:t>
      </w:r>
      <w:r>
        <w:rPr>
          <w:rFonts w:ascii="仿宋_GB2312" w:eastAsia="仿宋_GB2312" w:hAnsi="仿宋_GB2312" w:cs="仿宋_GB2312" w:hint="eastAsia"/>
          <w:sz w:val="32"/>
          <w:szCs w:val="32"/>
        </w:rPr>
        <w:t>（材料）、</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本科生主修专业确认工作委员会负责全面统筹安排主修专业确认工作，各学院系主任</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本科责任教授负责本专业宣传工作，各学院辅导员做好学生指导工作，机械工程学院本科教务办公室老师负责主修专业确认工作的具体统筹与实施。</w:t>
      </w:r>
    </w:p>
    <w:p w:rsidR="00A10313" w:rsidRDefault="00221063" w:rsidP="00744D7B">
      <w:pPr>
        <w:spacing w:afterLines="50" w:line="360" w:lineRule="auto"/>
        <w:outlineLvl w:val="1"/>
        <w:rPr>
          <w:rFonts w:ascii="Times New Roman" w:eastAsia="仿宋" w:hAnsi="Times New Roman" w:cs="Times New Roman"/>
          <w:b/>
          <w:bCs/>
          <w:sz w:val="32"/>
          <w:szCs w:val="32"/>
        </w:rPr>
      </w:pPr>
      <w:r>
        <w:rPr>
          <w:rFonts w:ascii="Times New Roman" w:eastAsia="仿宋" w:hAnsi="Times New Roman" w:cs="Times New Roman"/>
          <w:b/>
          <w:bCs/>
          <w:sz w:val="32"/>
          <w:szCs w:val="32"/>
        </w:rPr>
        <w:t>三、主修专业确认工作实施办法</w:t>
      </w:r>
    </w:p>
    <w:p w:rsidR="00A10313" w:rsidRDefault="00221063" w:rsidP="00744D7B">
      <w:pPr>
        <w:snapToGrid w:val="0"/>
        <w:spacing w:afterLines="50" w:line="560" w:lineRule="exact"/>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（一）工科试验班（智能制造与建造）各专业基本名额</w:t>
      </w:r>
    </w:p>
    <w:tbl>
      <w:tblPr>
        <w:tblW w:w="82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56"/>
        <w:gridCol w:w="4149"/>
      </w:tblGrid>
      <w:tr w:rsidR="00A10313">
        <w:trPr>
          <w:tblHeader/>
        </w:trPr>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类内专业名称</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占大类招生人数比例</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机械设计制造及其自动化</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22.2%</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智能制造工程</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7.4%</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能源与动力工程</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11.1%</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工程力学</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3.7%</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工业设计</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3.7%</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土木工程</w:t>
            </w:r>
          </w:p>
        </w:tc>
        <w:tc>
          <w:tcPr>
            <w:tcW w:w="4149" w:type="dxa"/>
            <w:vAlign w:val="center"/>
          </w:tcPr>
          <w:p w:rsidR="00A10313" w:rsidRDefault="00221063" w:rsidP="00744D7B">
            <w:pPr>
              <w:snapToGrid w:val="0"/>
              <w:spacing w:afterLines="50" w:line="560" w:lineRule="exact"/>
              <w:ind w:leftChars="-10" w:left="1" w:hangingChars="7" w:hanging="22"/>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18%</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水利水电工程</w:t>
            </w:r>
          </w:p>
        </w:tc>
        <w:tc>
          <w:tcPr>
            <w:tcW w:w="4149" w:type="dxa"/>
            <w:vAlign w:val="center"/>
          </w:tcPr>
          <w:p w:rsidR="00A10313" w:rsidRDefault="00221063" w:rsidP="00744D7B">
            <w:pPr>
              <w:snapToGrid w:val="0"/>
              <w:spacing w:afterLines="50" w:line="560" w:lineRule="exact"/>
              <w:ind w:leftChars="-10" w:left="1" w:hangingChars="7" w:hanging="22"/>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15%</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港口航道与海岸工程</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12%  </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材料成型及控制工程</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7%  </w:t>
            </w:r>
          </w:p>
        </w:tc>
      </w:tr>
      <w:tr w:rsidR="00A10313">
        <w:tc>
          <w:tcPr>
            <w:tcW w:w="4056"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合计</w:t>
            </w:r>
          </w:p>
        </w:tc>
        <w:tc>
          <w:tcPr>
            <w:tcW w:w="4149" w:type="dxa"/>
            <w:vAlign w:val="center"/>
          </w:tcPr>
          <w:p w:rsidR="00A10313" w:rsidRDefault="00221063" w:rsidP="00744D7B">
            <w:pPr>
              <w:snapToGrid w:val="0"/>
              <w:spacing w:afterLines="5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100% </w:t>
            </w:r>
          </w:p>
        </w:tc>
      </w:tr>
    </w:tbl>
    <w:p w:rsidR="00A10313" w:rsidRDefault="00221063">
      <w:pPr>
        <w:adjustRightInd w:val="0"/>
        <w:snapToGrid w:val="0"/>
        <w:spacing w:line="560" w:lineRule="exact"/>
        <w:ind w:firstLineChars="200" w:firstLine="640"/>
        <w:jc w:val="left"/>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注：</w:t>
      </w:r>
      <w:r>
        <w:rPr>
          <w:rFonts w:ascii="仿宋_GB2312" w:eastAsia="仿宋_GB2312" w:hAnsi="仿宋_GB2312" w:cs="仿宋_GB2312" w:hint="eastAsia"/>
          <w:color w:val="FF0000"/>
          <w:sz w:val="32"/>
          <w:szCs w:val="32"/>
        </w:rPr>
        <w:t>对于色盲色弱的，不建议报考材料成型及控制工程专业。</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rPr>
        <w:t>分流进入</w:t>
      </w:r>
      <w:r>
        <w:rPr>
          <w:rFonts w:ascii="仿宋_GB2312" w:eastAsia="仿宋_GB2312" w:hAnsi="仿宋_GB2312" w:cs="仿宋_GB2312" w:hint="eastAsia"/>
          <w:sz w:val="32"/>
          <w:szCs w:val="32"/>
        </w:rPr>
        <w:t>机械工程学院机械设计制造及其自动化、智能制造工程、能源与动力工程、工程力学、工业设计专业的同学中</w:t>
      </w:r>
      <w:r>
        <w:rPr>
          <w:rFonts w:ascii="仿宋_GB2312" w:eastAsia="仿宋_GB2312" w:hAnsi="仿宋_GB2312" w:cs="仿宋_GB2312" w:hint="eastAsia"/>
          <w:sz w:val="32"/>
          <w:szCs w:val="32"/>
        </w:rPr>
        <w:t>，高考成绩满足相应省份招生政策</w:t>
      </w:r>
      <w:r>
        <w:rPr>
          <w:rFonts w:ascii="仿宋_GB2312" w:eastAsia="仿宋_GB2312" w:hAnsi="仿宋_GB2312" w:cs="仿宋_GB2312" w:hint="eastAsia"/>
          <w:sz w:val="32"/>
          <w:szCs w:val="32"/>
        </w:rPr>
        <w:t>的，在机械工程学院可以任选专业。</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在分流</w:t>
      </w:r>
      <w:r>
        <w:rPr>
          <w:rFonts w:ascii="仿宋_GB2312" w:eastAsia="仿宋_GB2312" w:hAnsi="仿宋_GB2312" w:cs="仿宋_GB2312" w:hint="eastAsia"/>
          <w:sz w:val="32"/>
          <w:szCs w:val="32"/>
        </w:rPr>
        <w:t>进入建筑工程学院</w:t>
      </w:r>
      <w:r>
        <w:rPr>
          <w:rFonts w:ascii="仿宋_GB2312" w:eastAsia="仿宋_GB2312" w:hAnsi="仿宋_GB2312" w:cs="仿宋_GB2312" w:hint="eastAsia"/>
          <w:sz w:val="32"/>
          <w:szCs w:val="32"/>
        </w:rPr>
        <w:t>土木工程、水利水电工程、港口航道与海岸工程专业的同学中</w:t>
      </w:r>
      <w:r>
        <w:rPr>
          <w:rFonts w:ascii="仿宋_GB2312" w:eastAsia="仿宋_GB2312" w:hAnsi="仿宋_GB2312" w:cs="仿宋_GB2312" w:hint="eastAsia"/>
          <w:sz w:val="32"/>
          <w:szCs w:val="32"/>
        </w:rPr>
        <w:t>，高考成绩满足相应省份招生政策的，保证进入</w:t>
      </w:r>
      <w:r>
        <w:rPr>
          <w:rFonts w:ascii="仿宋_GB2312" w:eastAsia="仿宋_GB2312" w:hAnsi="仿宋_GB2312" w:cs="仿宋_GB2312" w:hint="eastAsia"/>
          <w:sz w:val="32"/>
          <w:szCs w:val="32"/>
        </w:rPr>
        <w:t>建筑工程学院新工科</w:t>
      </w:r>
      <w:r>
        <w:rPr>
          <w:rFonts w:ascii="仿宋_GB2312" w:eastAsia="仿宋_GB2312" w:hAnsi="仿宋_GB2312" w:cs="仿宋_GB2312" w:hint="eastAsia"/>
          <w:sz w:val="32"/>
          <w:szCs w:val="32"/>
        </w:rPr>
        <w:t>领军班，</w:t>
      </w:r>
      <w:r>
        <w:rPr>
          <w:rFonts w:ascii="仿宋_GB2312" w:eastAsia="仿宋_GB2312" w:hAnsi="仿宋_GB2312" w:cs="仿宋_GB2312" w:hint="eastAsia"/>
          <w:sz w:val="32"/>
          <w:szCs w:val="32"/>
        </w:rPr>
        <w:t>其他同学</w:t>
      </w:r>
      <w:r>
        <w:rPr>
          <w:rFonts w:ascii="仿宋_GB2312" w:eastAsia="仿宋_GB2312" w:hAnsi="仿宋_GB2312" w:cs="仿宋_GB2312" w:hint="eastAsia"/>
          <w:sz w:val="32"/>
          <w:szCs w:val="32"/>
        </w:rPr>
        <w:t>选拔</w:t>
      </w:r>
      <w:r>
        <w:rPr>
          <w:rFonts w:ascii="仿宋_GB2312" w:eastAsia="仿宋_GB2312" w:hAnsi="仿宋_GB2312" w:cs="仿宋_GB2312" w:hint="eastAsia"/>
          <w:sz w:val="32"/>
          <w:szCs w:val="32"/>
        </w:rPr>
        <w:t>进入新工科领军班</w:t>
      </w:r>
      <w:r>
        <w:rPr>
          <w:rFonts w:ascii="仿宋_GB2312" w:eastAsia="仿宋_GB2312" w:hAnsi="仿宋_GB2312" w:cs="仿宋_GB2312" w:hint="eastAsia"/>
          <w:sz w:val="32"/>
          <w:szCs w:val="32"/>
        </w:rPr>
        <w:t>，具体选拔细则将于第二学期另行通知。</w:t>
      </w:r>
      <w:bookmarkStart w:id="0" w:name="_GoBack"/>
      <w:bookmarkEnd w:id="0"/>
    </w:p>
    <w:p w:rsidR="00A10313" w:rsidRDefault="00221063" w:rsidP="00744D7B">
      <w:pPr>
        <w:snapToGrid w:val="0"/>
        <w:spacing w:afterLines="50" w:line="560" w:lineRule="exact"/>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（二）主修专业确认遴选工作程序</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主修专业确认遴选工作分为准备、指导、申报、遴选和公示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个阶段。</w:t>
      </w:r>
    </w:p>
    <w:p w:rsidR="00A10313" w:rsidRDefault="00221063" w:rsidP="00744D7B">
      <w:pPr>
        <w:snapToGrid w:val="0"/>
        <w:spacing w:afterLines="5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1. </w:t>
      </w:r>
      <w:r>
        <w:rPr>
          <w:rFonts w:ascii="仿宋_GB2312" w:eastAsia="仿宋_GB2312" w:hAnsi="仿宋_GB2312" w:cs="仿宋_GB2312" w:hint="eastAsia"/>
          <w:sz w:val="32"/>
          <w:szCs w:val="32"/>
        </w:rPr>
        <w:t>准备阶段</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在新生入学前一个学期，</w:t>
      </w:r>
      <w:r>
        <w:rPr>
          <w:rFonts w:ascii="仿宋_GB2312" w:eastAsia="仿宋_GB2312" w:hAnsi="仿宋_GB2312" w:cs="仿宋_GB2312" w:hint="eastAsia"/>
          <w:color w:val="FF0000"/>
          <w:sz w:val="32"/>
          <w:szCs w:val="32"/>
        </w:rPr>
        <w:t>经院级党政联席会审议通过后</w:t>
      </w:r>
      <w:r>
        <w:rPr>
          <w:rFonts w:ascii="仿宋_GB2312" w:eastAsia="仿宋_GB2312" w:hAnsi="宋体" w:cs="仿宋_GB2312" w:hint="eastAsia"/>
          <w:sz w:val="32"/>
          <w:szCs w:val="32"/>
        </w:rPr>
        <w:t>，</w:t>
      </w:r>
      <w:r>
        <w:rPr>
          <w:rFonts w:ascii="仿宋_GB2312" w:eastAsia="仿宋_GB2312" w:hAnsi="仿宋_GB2312" w:cs="仿宋_GB2312" w:hint="eastAsia"/>
          <w:sz w:val="32"/>
          <w:szCs w:val="32"/>
        </w:rPr>
        <w:t>成立本科生主修专业确认工作委员会，制订《工科试验班（智能制造与建造）</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级本科生主修专业确认实施细则》。</w:t>
      </w:r>
    </w:p>
    <w:p w:rsidR="00A10313" w:rsidRDefault="00221063" w:rsidP="00744D7B">
      <w:pPr>
        <w:snapToGrid w:val="0"/>
        <w:spacing w:afterLines="5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 </w:t>
      </w:r>
      <w:r>
        <w:rPr>
          <w:rFonts w:ascii="仿宋_GB2312" w:eastAsia="仿宋_GB2312" w:hAnsi="仿宋_GB2312" w:cs="仿宋_GB2312" w:hint="eastAsia"/>
          <w:sz w:val="32"/>
          <w:szCs w:val="32"/>
        </w:rPr>
        <w:t>指导阶段</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大类在学生入学报到前发布《工科试验班（智能制造与建造）</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级本科生主修专业确认实施细则》，学生了解相关政策；第一学期内通过学院介绍、专业介绍、政策宣讲等多元化形式，使学生充分了解各学院各专业方向和培养特色，并为学生提供个人职业生涯规划等相关专业性咨询，引导学生正确选择专业；第二学期遴选之前，再次进行政策和专业宣讲。</w:t>
      </w:r>
    </w:p>
    <w:p w:rsidR="00A10313" w:rsidRDefault="00221063" w:rsidP="00744D7B">
      <w:pPr>
        <w:snapToGrid w:val="0"/>
        <w:spacing w:afterLines="5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 </w:t>
      </w:r>
      <w:r>
        <w:rPr>
          <w:rFonts w:ascii="仿宋_GB2312" w:eastAsia="仿宋_GB2312" w:hAnsi="仿宋_GB2312" w:cs="仿宋_GB2312" w:hint="eastAsia"/>
          <w:sz w:val="32"/>
          <w:szCs w:val="32"/>
        </w:rPr>
        <w:t>申报阶段</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学生根据自身的特点和成绩，并参考各专业基本名额，经过全面及慎重考虑后，在第二学期规定时间内，在学校教务管理系统中（</w:t>
      </w:r>
      <w:r>
        <w:rPr>
          <w:rFonts w:ascii="仿宋_GB2312" w:eastAsia="仿宋_GB2312" w:hAnsi="仿宋_GB2312" w:cs="仿宋_GB2312" w:hint="eastAsia"/>
          <w:sz w:val="32"/>
          <w:szCs w:val="32"/>
        </w:rPr>
        <w:t>http://classes.tju.edu.cn</w:t>
      </w:r>
      <w:r>
        <w:rPr>
          <w:rFonts w:ascii="仿宋_GB2312" w:eastAsia="仿宋_GB2312" w:hAnsi="仿宋_GB2312" w:cs="仿宋_GB2312" w:hint="eastAsia"/>
          <w:sz w:val="32"/>
          <w:szCs w:val="32"/>
        </w:rPr>
        <w:t>）一次性提交对本大类所有专业排序的志愿申请，工科试验班（智能制造与建造）的每名学生需填报全部</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个志愿专业。</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志愿填报截止后不能变更。如学生未按时提交覆盖所有类内专业的志愿申请，大类将通过教务管理系统自动为该生在所属大类中分配有余额的专业作为该生的主修专业。</w:t>
      </w:r>
    </w:p>
    <w:p w:rsidR="00A10313" w:rsidRDefault="00221063" w:rsidP="00744D7B">
      <w:pPr>
        <w:snapToGrid w:val="0"/>
        <w:spacing w:afterLines="5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4. </w:t>
      </w:r>
      <w:r>
        <w:rPr>
          <w:rFonts w:ascii="仿宋_GB2312" w:eastAsia="仿宋_GB2312" w:hAnsi="仿宋_GB2312" w:cs="仿宋_GB2312" w:hint="eastAsia"/>
          <w:sz w:val="32"/>
          <w:szCs w:val="32"/>
        </w:rPr>
        <w:t>遴选阶段</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主修专业确认遴选本着“志愿优先、成绩排序”的原则，根据学生的专业志愿组织遴</w:t>
      </w:r>
      <w:r>
        <w:rPr>
          <w:rFonts w:ascii="仿宋_GB2312" w:eastAsia="仿宋_GB2312" w:hAnsi="仿宋_GB2312" w:cs="仿宋_GB2312" w:hint="eastAsia"/>
          <w:sz w:val="32"/>
          <w:szCs w:val="32"/>
        </w:rPr>
        <w:t>选，确定各专业接收学生名单。</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大类按照学生专业志愿优先原则，结合学生总成绩及各分项成绩，由高到低、分批次进行遴选。当申请人数不大于专业基本名额时，申请学生全部确认进入该专业；当学生申请人数大于专业基本名额时，该专业须按照学生总评成绩进行遴选。总评成绩计算公式如下：</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A</w:t>
      </w:r>
      <w:r>
        <w:rPr>
          <w:rFonts w:ascii="仿宋_GB2312" w:eastAsia="仿宋_GB2312" w:hAnsi="仿宋_GB2312" w:cs="仿宋_GB2312" w:hint="eastAsia"/>
          <w:sz w:val="32"/>
          <w:szCs w:val="32"/>
        </w:rPr>
        <w:t>（总成绩）</w:t>
      </w:r>
      <w:r>
        <w:rPr>
          <w:rFonts w:ascii="仿宋_GB2312" w:eastAsia="仿宋_GB2312" w:hAnsi="仿宋_GB2312" w:cs="仿宋_GB2312" w:hint="eastAsia"/>
          <w:sz w:val="32"/>
          <w:szCs w:val="32"/>
        </w:rPr>
        <w:t>= B</w:t>
      </w:r>
      <w:r>
        <w:rPr>
          <w:rFonts w:ascii="仿宋_GB2312" w:eastAsia="仿宋_GB2312" w:hAnsi="仿宋_GB2312" w:cs="仿宋_GB2312" w:hint="eastAsia"/>
          <w:sz w:val="32"/>
          <w:szCs w:val="32"/>
        </w:rPr>
        <w:t>（高考相对成绩）×</w:t>
      </w:r>
      <w:r>
        <w:rPr>
          <w:rFonts w:ascii="仿宋_GB2312" w:eastAsia="仿宋_GB2312" w:hAnsi="仿宋_GB2312" w:cs="仿宋_GB2312" w:hint="eastAsia"/>
          <w:sz w:val="32"/>
          <w:szCs w:val="32"/>
        </w:rPr>
        <w:t>40% + C</w:t>
      </w:r>
      <w:r>
        <w:rPr>
          <w:rFonts w:ascii="仿宋_GB2312" w:eastAsia="仿宋_GB2312" w:hAnsi="仿宋_GB2312" w:cs="仿宋_GB2312" w:hint="eastAsia"/>
          <w:sz w:val="32"/>
          <w:szCs w:val="32"/>
        </w:rPr>
        <w:t>（第一学期平均成绩）×</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。其中，</w:t>
      </w:r>
      <w:r>
        <w:rPr>
          <w:rFonts w:ascii="仿宋_GB2312" w:eastAsia="仿宋_GB2312" w:hAnsi="仿宋_GB2312" w:cs="仿宋_GB2312" w:hint="eastAsia"/>
          <w:sz w:val="32"/>
          <w:szCs w:val="32"/>
        </w:rPr>
        <w:t>B</w:t>
      </w:r>
      <w:r>
        <w:rPr>
          <w:rFonts w:ascii="仿宋_GB2312" w:eastAsia="仿宋_GB2312" w:hAnsi="仿宋_GB2312" w:cs="仿宋_GB2312" w:hint="eastAsia"/>
          <w:sz w:val="32"/>
          <w:szCs w:val="32"/>
        </w:rPr>
        <w:t>（高考相对成绩）</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（学生高考分数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当省该大类高考分数最高分）×</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A10313" w:rsidRDefault="00221063" w:rsidP="00744D7B">
      <w:pPr>
        <w:snapToGrid w:val="0"/>
        <w:spacing w:afterLines="50" w:line="560" w:lineRule="exact"/>
        <w:ind w:firstLineChars="200"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FF0000"/>
          <w:sz w:val="32"/>
          <w:szCs w:val="32"/>
        </w:rPr>
        <w:t>在同一批次志愿确认或遴选时，所有学生按成绩</w:t>
      </w:r>
      <w:r>
        <w:rPr>
          <w:rFonts w:ascii="仿宋_GB2312" w:eastAsia="仿宋_GB2312" w:hAnsi="仿宋_GB2312" w:cs="仿宋_GB2312" w:hint="eastAsia"/>
          <w:color w:val="FF0000"/>
          <w:sz w:val="32"/>
          <w:szCs w:val="32"/>
        </w:rPr>
        <w:t xml:space="preserve"> A </w:t>
      </w:r>
      <w:r>
        <w:rPr>
          <w:rFonts w:ascii="仿宋_GB2312" w:eastAsia="仿宋_GB2312" w:hAnsi="仿宋_GB2312" w:cs="仿宋_GB2312" w:hint="eastAsia"/>
          <w:color w:val="FF0000"/>
          <w:sz w:val="32"/>
          <w:szCs w:val="32"/>
        </w:rPr>
        <w:t>由高到低排序，如成绩</w:t>
      </w:r>
      <w:r>
        <w:rPr>
          <w:rFonts w:ascii="仿宋_GB2312" w:eastAsia="仿宋_GB2312" w:hAnsi="仿宋_GB2312" w:cs="仿宋_GB2312" w:hint="eastAsia"/>
          <w:color w:val="FF0000"/>
          <w:sz w:val="32"/>
          <w:szCs w:val="32"/>
        </w:rPr>
        <w:t xml:space="preserve"> A </w:t>
      </w:r>
      <w:r>
        <w:rPr>
          <w:rFonts w:ascii="仿宋_GB2312" w:eastAsia="仿宋_GB2312" w:hAnsi="仿宋_GB2312" w:cs="仿宋_GB2312" w:hint="eastAsia"/>
          <w:color w:val="FF0000"/>
          <w:sz w:val="32"/>
          <w:szCs w:val="32"/>
        </w:rPr>
        <w:t>相同，成绩</w:t>
      </w:r>
      <w:r>
        <w:rPr>
          <w:rFonts w:ascii="仿宋_GB2312" w:eastAsia="仿宋_GB2312" w:hAnsi="仿宋_GB2312" w:cs="仿宋_GB2312" w:hint="eastAsia"/>
          <w:color w:val="FF0000"/>
          <w:sz w:val="32"/>
          <w:szCs w:val="32"/>
        </w:rPr>
        <w:t xml:space="preserve"> C </w:t>
      </w:r>
      <w:r>
        <w:rPr>
          <w:rFonts w:ascii="仿宋_GB2312" w:eastAsia="仿宋_GB2312" w:hAnsi="仿宋_GB2312" w:cs="仿宋_GB2312" w:hint="eastAsia"/>
          <w:color w:val="FF0000"/>
          <w:sz w:val="32"/>
          <w:szCs w:val="32"/>
        </w:rPr>
        <w:t>高者优先</w:t>
      </w:r>
      <w:bookmarkStart w:id="1" w:name="_Hlk47646070"/>
      <w:r>
        <w:rPr>
          <w:rFonts w:ascii="仿宋_GB2312" w:eastAsia="仿宋_GB2312" w:hAnsi="仿宋_GB2312" w:cs="仿宋_GB2312" w:hint="eastAsia"/>
          <w:color w:val="FF0000"/>
          <w:sz w:val="32"/>
          <w:szCs w:val="32"/>
        </w:rPr>
        <w:t>。学生已修课程出现缓考、缺考的情况，成绩按照《天津大学本科生学籍管理办法》第二十九条的有关规定处理。原则上不允许学生申请缓考。</w:t>
      </w:r>
      <w:bookmarkEnd w:id="1"/>
    </w:p>
    <w:p w:rsidR="00A10313" w:rsidRDefault="00221063" w:rsidP="00744D7B">
      <w:pPr>
        <w:snapToGrid w:val="0"/>
        <w:spacing w:afterLines="5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5. </w:t>
      </w:r>
      <w:r>
        <w:rPr>
          <w:rFonts w:ascii="仿宋_GB2312" w:eastAsia="仿宋_GB2312" w:hAnsi="仿宋_GB2312" w:cs="仿宋_GB2312" w:hint="eastAsia"/>
          <w:sz w:val="32"/>
          <w:szCs w:val="32"/>
        </w:rPr>
        <w:t>公示阶段</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本科生主修专业确认工作委员会确定各主修专业学生名单，并公示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个工作日。公示期内如有异议，学生可向主修专业确认工作委员会提交纸质申诉单（提交到咨询联系人）。经公示无异议后，报教务处审核备案。</w:t>
      </w:r>
    </w:p>
    <w:p w:rsidR="00A10313" w:rsidRDefault="00221063" w:rsidP="00744D7B">
      <w:pPr>
        <w:numPr>
          <w:ilvl w:val="0"/>
          <w:numId w:val="1"/>
        </w:numPr>
        <w:snapToGrid w:val="0"/>
        <w:spacing w:afterLines="50" w:line="560" w:lineRule="exact"/>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主修专业确认工作时间安排</w:t>
      </w:r>
    </w:p>
    <w:p w:rsidR="00A10313" w:rsidRDefault="00221063">
      <w:pPr>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tbl>
      <w:tblPr>
        <w:tblStyle w:val="a8"/>
        <w:tblW w:w="8665" w:type="dxa"/>
        <w:jc w:val="center"/>
        <w:tblLayout w:type="fixed"/>
        <w:tblLook w:val="04A0"/>
      </w:tblPr>
      <w:tblGrid>
        <w:gridCol w:w="2563"/>
        <w:gridCol w:w="6102"/>
      </w:tblGrid>
      <w:tr w:rsidR="00A10313">
        <w:trPr>
          <w:tblHeader/>
          <w:jc w:val="center"/>
        </w:trPr>
        <w:tc>
          <w:tcPr>
            <w:tcW w:w="2563" w:type="dxa"/>
            <w:vAlign w:val="center"/>
          </w:tcPr>
          <w:p w:rsidR="00A10313" w:rsidRDefault="00221063" w:rsidP="00744D7B">
            <w:pPr>
              <w:snapToGrid w:val="0"/>
              <w:spacing w:afterLines="50" w:line="560" w:lineRule="exact"/>
              <w:ind w:firstLine="420"/>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时间节点</w:t>
            </w:r>
          </w:p>
        </w:tc>
        <w:tc>
          <w:tcPr>
            <w:tcW w:w="6102" w:type="dxa"/>
            <w:vAlign w:val="center"/>
          </w:tcPr>
          <w:p w:rsidR="00A10313" w:rsidRDefault="00221063" w:rsidP="00744D7B">
            <w:pPr>
              <w:snapToGrid w:val="0"/>
              <w:spacing w:afterLines="50" w:line="560" w:lineRule="exact"/>
              <w:ind w:firstLine="420"/>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工作进程</w:t>
            </w:r>
          </w:p>
        </w:tc>
      </w:tr>
      <w:tr w:rsidR="00A10313">
        <w:trPr>
          <w:trHeight w:val="823"/>
          <w:jc w:val="center"/>
        </w:trPr>
        <w:tc>
          <w:tcPr>
            <w:tcW w:w="2563" w:type="dxa"/>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2024</w:t>
            </w:r>
            <w:r>
              <w:rPr>
                <w:rFonts w:ascii="仿宋_GB2312" w:eastAsia="仿宋_GB2312" w:hAnsi="仿宋_GB2312" w:cs="仿宋_GB2312" w:hint="eastAsia"/>
                <w:sz w:val="28"/>
                <w:szCs w:val="28"/>
              </w:rPr>
              <w:t>级学生入学前</w:t>
            </w:r>
          </w:p>
        </w:tc>
        <w:tc>
          <w:tcPr>
            <w:tcW w:w="6102" w:type="dxa"/>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发布《工科试验班（智能制造与建造）</w:t>
            </w:r>
            <w:r>
              <w:rPr>
                <w:rFonts w:ascii="仿宋_GB2312" w:eastAsia="仿宋_GB2312" w:hAnsi="仿宋_GB2312" w:cs="仿宋_GB2312" w:hint="eastAsia"/>
                <w:sz w:val="28"/>
                <w:szCs w:val="28"/>
              </w:rPr>
              <w:t>20</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级本科生主修专业确认实施细则》</w:t>
            </w:r>
          </w:p>
        </w:tc>
      </w:tr>
      <w:tr w:rsidR="00A10313">
        <w:trPr>
          <w:trHeight w:val="1096"/>
          <w:jc w:val="center"/>
        </w:trPr>
        <w:tc>
          <w:tcPr>
            <w:tcW w:w="2563" w:type="dxa"/>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2025</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日</w:t>
            </w:r>
            <w:r>
              <w:rPr>
                <w:rFonts w:ascii="仿宋_GB2312" w:eastAsia="仿宋_GB2312" w:hAnsi="仿宋_GB2312" w:cs="仿宋_GB2312" w:hint="eastAsia"/>
                <w:sz w:val="28"/>
                <w:szCs w:val="28"/>
              </w:rPr>
              <w:t>-2025</w:t>
            </w:r>
            <w:r>
              <w:rPr>
                <w:rFonts w:ascii="仿宋_GB2312" w:eastAsia="仿宋_GB2312" w:hAnsi="仿宋_GB2312" w:cs="仿宋_GB2312" w:hint="eastAsia"/>
                <w:sz w:val="28"/>
                <w:szCs w:val="28"/>
              </w:rPr>
              <w:t>年</w:t>
            </w:r>
            <w:r>
              <w:rPr>
                <w:rFonts w:ascii="仿宋_GB2312" w:eastAsia="仿宋_GB2312" w:hAnsi="仿宋_GB2312" w:cs="仿宋_GB2312"/>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日</w:t>
            </w:r>
          </w:p>
        </w:tc>
        <w:tc>
          <w:tcPr>
            <w:tcW w:w="6102" w:type="dxa"/>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学生在学校教务管理系统中提交志愿申请</w:t>
            </w:r>
          </w:p>
        </w:tc>
      </w:tr>
      <w:tr w:rsidR="00A10313">
        <w:trPr>
          <w:jc w:val="center"/>
        </w:trPr>
        <w:tc>
          <w:tcPr>
            <w:tcW w:w="2563" w:type="dxa"/>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2025</w:t>
            </w:r>
            <w:r>
              <w:rPr>
                <w:rFonts w:ascii="仿宋_GB2312" w:eastAsia="仿宋_GB2312" w:hAnsi="仿宋_GB2312" w:cs="仿宋_GB2312" w:hint="eastAsia"/>
                <w:sz w:val="28"/>
                <w:szCs w:val="28"/>
              </w:rPr>
              <w:t>年</w:t>
            </w:r>
            <w:r>
              <w:rPr>
                <w:rFonts w:ascii="仿宋_GB2312" w:eastAsia="仿宋_GB2312" w:hAnsi="仿宋_GB2312" w:cs="仿宋_GB2312"/>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日</w:t>
            </w:r>
            <w:r>
              <w:rPr>
                <w:rFonts w:ascii="仿宋_GB2312" w:eastAsia="仿宋_GB2312" w:hAnsi="仿宋_GB2312" w:cs="仿宋_GB2312" w:hint="eastAsia"/>
                <w:sz w:val="28"/>
                <w:szCs w:val="28"/>
              </w:rPr>
              <w:t>-2025</w:t>
            </w:r>
            <w:r>
              <w:rPr>
                <w:rFonts w:ascii="仿宋_GB2312" w:eastAsia="仿宋_GB2312" w:hAnsi="仿宋_GB2312" w:cs="仿宋_GB2312" w:hint="eastAsia"/>
                <w:sz w:val="28"/>
                <w:szCs w:val="28"/>
              </w:rPr>
              <w:t>年</w:t>
            </w:r>
            <w:r>
              <w:rPr>
                <w:rFonts w:ascii="仿宋_GB2312" w:eastAsia="仿宋_GB2312" w:hAnsi="仿宋_GB2312" w:cs="仿宋_GB2312"/>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11</w:t>
            </w:r>
            <w:r>
              <w:rPr>
                <w:rFonts w:ascii="仿宋_GB2312" w:eastAsia="仿宋_GB2312" w:hAnsi="仿宋_GB2312" w:cs="仿宋_GB2312" w:hint="eastAsia"/>
                <w:sz w:val="28"/>
                <w:szCs w:val="28"/>
              </w:rPr>
              <w:t>日</w:t>
            </w:r>
          </w:p>
        </w:tc>
        <w:tc>
          <w:tcPr>
            <w:tcW w:w="6102" w:type="dxa"/>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大类组织遴选工作</w:t>
            </w:r>
          </w:p>
        </w:tc>
      </w:tr>
      <w:tr w:rsidR="00A10313">
        <w:trPr>
          <w:jc w:val="center"/>
        </w:trPr>
        <w:tc>
          <w:tcPr>
            <w:tcW w:w="2563" w:type="dxa"/>
            <w:tcBorders>
              <w:bottom w:val="single" w:sz="4" w:space="0" w:color="auto"/>
            </w:tcBorders>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2025</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日</w:t>
            </w:r>
            <w:r>
              <w:rPr>
                <w:rFonts w:ascii="仿宋_GB2312" w:eastAsia="仿宋_GB2312" w:hAnsi="仿宋_GB2312" w:cs="仿宋_GB2312" w:hint="eastAsia"/>
                <w:sz w:val="28"/>
                <w:szCs w:val="28"/>
              </w:rPr>
              <w:t>-2025</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16</w:t>
            </w:r>
            <w:r>
              <w:rPr>
                <w:rFonts w:ascii="仿宋_GB2312" w:eastAsia="仿宋_GB2312" w:hAnsi="仿宋_GB2312" w:cs="仿宋_GB2312" w:hint="eastAsia"/>
                <w:sz w:val="28"/>
                <w:szCs w:val="28"/>
              </w:rPr>
              <w:t>日</w:t>
            </w:r>
          </w:p>
        </w:tc>
        <w:tc>
          <w:tcPr>
            <w:tcW w:w="6102" w:type="dxa"/>
            <w:tcBorders>
              <w:bottom w:val="single" w:sz="4" w:space="0" w:color="auto"/>
            </w:tcBorders>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大类公示主修专业确认学生名单</w:t>
            </w:r>
          </w:p>
        </w:tc>
      </w:tr>
      <w:tr w:rsidR="00A10313">
        <w:trPr>
          <w:jc w:val="center"/>
        </w:trPr>
        <w:tc>
          <w:tcPr>
            <w:tcW w:w="2563" w:type="dxa"/>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2025</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19</w:t>
            </w:r>
            <w:r>
              <w:rPr>
                <w:rFonts w:ascii="仿宋_GB2312" w:eastAsia="仿宋_GB2312" w:hAnsi="仿宋_GB2312" w:cs="仿宋_GB2312" w:hint="eastAsia"/>
                <w:sz w:val="28"/>
                <w:szCs w:val="28"/>
              </w:rPr>
              <w:t>日</w:t>
            </w:r>
          </w:p>
        </w:tc>
        <w:tc>
          <w:tcPr>
            <w:tcW w:w="6102" w:type="dxa"/>
            <w:vAlign w:val="center"/>
          </w:tcPr>
          <w:p w:rsidR="00A10313" w:rsidRDefault="00221063" w:rsidP="00744D7B">
            <w:pPr>
              <w:snapToGrid w:val="0"/>
              <w:spacing w:afterLines="50"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学院报送教务处主修专业确认学生名单</w:t>
            </w:r>
          </w:p>
        </w:tc>
      </w:tr>
    </w:tbl>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注：具体时间节点以当时通知为准。</w:t>
      </w:r>
    </w:p>
    <w:p w:rsidR="00A10313" w:rsidRDefault="00221063" w:rsidP="00744D7B">
      <w:pPr>
        <w:spacing w:beforeLines="50" w:afterLines="50" w:line="360" w:lineRule="auto"/>
        <w:outlineLvl w:val="1"/>
        <w:rPr>
          <w:rFonts w:ascii="Times New Roman" w:eastAsia="仿宋" w:hAnsi="Times New Roman" w:cs="Times New Roman"/>
          <w:b/>
          <w:bCs/>
          <w:sz w:val="32"/>
          <w:szCs w:val="32"/>
        </w:rPr>
      </w:pPr>
      <w:r>
        <w:rPr>
          <w:rFonts w:ascii="Times New Roman" w:eastAsia="仿宋" w:hAnsi="Times New Roman" w:cs="Times New Roman" w:hint="eastAsia"/>
          <w:b/>
          <w:bCs/>
          <w:sz w:val="32"/>
          <w:szCs w:val="32"/>
        </w:rPr>
        <w:t>四</w:t>
      </w:r>
      <w:r>
        <w:rPr>
          <w:rFonts w:ascii="Times New Roman" w:eastAsia="仿宋" w:hAnsi="Times New Roman" w:cs="Times New Roman"/>
          <w:b/>
          <w:bCs/>
          <w:sz w:val="32"/>
          <w:szCs w:val="32"/>
        </w:rPr>
        <w:t>、相关原则要求</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除实施细则中所做的特别规定外，相关遴选原则和条件经公布后不能修改。</w:t>
      </w:r>
    </w:p>
    <w:p w:rsidR="00A10313" w:rsidRDefault="00221063" w:rsidP="00744D7B">
      <w:pPr>
        <w:snapToGrid w:val="0"/>
        <w:spacing w:after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本实施细则由大类主修专业确认工作委员会负责解释。</w:t>
      </w:r>
    </w:p>
    <w:p w:rsidR="00A10313" w:rsidRDefault="00221063" w:rsidP="00744D7B">
      <w:pPr>
        <w:snapToGrid w:val="0"/>
        <w:spacing w:afterLines="50" w:line="30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A10313" w:rsidRDefault="00221063" w:rsidP="00744D7B">
      <w:pPr>
        <w:wordWrap w:val="0"/>
        <w:snapToGrid w:val="0"/>
        <w:spacing w:afterLines="50" w:line="56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A10313" w:rsidRDefault="00A10313" w:rsidP="00744D7B">
      <w:pPr>
        <w:snapToGrid w:val="0"/>
        <w:spacing w:afterLines="50" w:line="560" w:lineRule="exact"/>
        <w:ind w:firstLineChars="200" w:firstLine="640"/>
        <w:jc w:val="right"/>
        <w:rPr>
          <w:rFonts w:ascii="仿宋_GB2312" w:eastAsia="仿宋_GB2312" w:hAnsi="仿宋_GB2312" w:cs="仿宋_GB2312"/>
          <w:sz w:val="32"/>
          <w:szCs w:val="32"/>
        </w:rPr>
      </w:pPr>
    </w:p>
    <w:p w:rsidR="00A10313" w:rsidRDefault="00221063" w:rsidP="00744D7B">
      <w:pPr>
        <w:snapToGrid w:val="0"/>
        <w:spacing w:afterLines="50" w:line="56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智能制造与建造大类主修专业确认工作委员会</w:t>
      </w:r>
      <w:r>
        <w:rPr>
          <w:rFonts w:ascii="仿宋_GB2312" w:eastAsia="仿宋_GB2312" w:hAnsi="仿宋_GB2312" w:cs="仿宋_GB2312" w:hint="eastAsia"/>
          <w:sz w:val="32"/>
          <w:szCs w:val="32"/>
        </w:rPr>
        <w:t xml:space="preserve">  </w:t>
      </w:r>
    </w:p>
    <w:p w:rsidR="00A10313" w:rsidRDefault="00221063">
      <w:pPr>
        <w:widowControl/>
        <w:ind w:firstLineChars="1700" w:firstLine="54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sidR="00744D7B">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sidR="00744D7B">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w:t>
      </w:r>
    </w:p>
    <w:sectPr w:rsidR="00A10313" w:rsidSect="00A1031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063" w:rsidRDefault="00221063" w:rsidP="00A10313">
      <w:r>
        <w:separator/>
      </w:r>
    </w:p>
  </w:endnote>
  <w:endnote w:type="continuationSeparator" w:id="0">
    <w:p w:rsidR="00221063" w:rsidRDefault="00221063" w:rsidP="00A103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239776"/>
    </w:sdtPr>
    <w:sdtContent>
      <w:p w:rsidR="00A10313" w:rsidRDefault="00A10313">
        <w:pPr>
          <w:pStyle w:val="a5"/>
          <w:jc w:val="center"/>
        </w:pPr>
        <w:r>
          <w:fldChar w:fldCharType="begin"/>
        </w:r>
        <w:r w:rsidR="00221063">
          <w:instrText>PAGE   \* MERGEFORMAT</w:instrText>
        </w:r>
        <w:r>
          <w:fldChar w:fldCharType="separate"/>
        </w:r>
        <w:r w:rsidR="00744D7B" w:rsidRPr="00744D7B">
          <w:rPr>
            <w:noProof/>
            <w:lang w:val="zh-CN"/>
          </w:rPr>
          <w:t>5</w:t>
        </w:r>
        <w:r>
          <w:fldChar w:fldCharType="end"/>
        </w:r>
      </w:p>
    </w:sdtContent>
  </w:sdt>
  <w:p w:rsidR="00A10313" w:rsidRDefault="00A103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063" w:rsidRDefault="00221063" w:rsidP="00A10313">
      <w:r>
        <w:separator/>
      </w:r>
    </w:p>
  </w:footnote>
  <w:footnote w:type="continuationSeparator" w:id="0">
    <w:p w:rsidR="00221063" w:rsidRDefault="00221063" w:rsidP="00A103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4EE76"/>
    <w:multiLevelType w:val="singleLevel"/>
    <w:tmpl w:val="34B4EE76"/>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c4NWI0YTYwNDBkNDlkY2JjNjNjNjI3OWVjMjI5ZWYifQ=="/>
  </w:docVars>
  <w:rsids>
    <w:rsidRoot w:val="5D1F574C"/>
    <w:rsid w:val="00016E60"/>
    <w:rsid w:val="00142F74"/>
    <w:rsid w:val="001631A9"/>
    <w:rsid w:val="001C35EC"/>
    <w:rsid w:val="001C7325"/>
    <w:rsid w:val="00200967"/>
    <w:rsid w:val="002079EF"/>
    <w:rsid w:val="00221063"/>
    <w:rsid w:val="002F4DB6"/>
    <w:rsid w:val="00360C77"/>
    <w:rsid w:val="004306C6"/>
    <w:rsid w:val="00440F29"/>
    <w:rsid w:val="00451942"/>
    <w:rsid w:val="004B74FF"/>
    <w:rsid w:val="004D217E"/>
    <w:rsid w:val="005261C0"/>
    <w:rsid w:val="00561B8E"/>
    <w:rsid w:val="005801CB"/>
    <w:rsid w:val="005849BA"/>
    <w:rsid w:val="005930C9"/>
    <w:rsid w:val="005D10BC"/>
    <w:rsid w:val="005E4F61"/>
    <w:rsid w:val="00625DFF"/>
    <w:rsid w:val="00642D13"/>
    <w:rsid w:val="00645A20"/>
    <w:rsid w:val="006A5C7D"/>
    <w:rsid w:val="00712E45"/>
    <w:rsid w:val="00744D7B"/>
    <w:rsid w:val="007A5AE3"/>
    <w:rsid w:val="00806F51"/>
    <w:rsid w:val="008C370E"/>
    <w:rsid w:val="008C40A2"/>
    <w:rsid w:val="009616B1"/>
    <w:rsid w:val="00971D95"/>
    <w:rsid w:val="009B0641"/>
    <w:rsid w:val="00A10313"/>
    <w:rsid w:val="00A469CC"/>
    <w:rsid w:val="00A67AC5"/>
    <w:rsid w:val="00A94E72"/>
    <w:rsid w:val="00AB461A"/>
    <w:rsid w:val="00AD0239"/>
    <w:rsid w:val="00B1451A"/>
    <w:rsid w:val="00B63D5E"/>
    <w:rsid w:val="00B651CC"/>
    <w:rsid w:val="00B704B1"/>
    <w:rsid w:val="00B73C64"/>
    <w:rsid w:val="00BE3BAD"/>
    <w:rsid w:val="00C22547"/>
    <w:rsid w:val="00C37A4E"/>
    <w:rsid w:val="00C820B6"/>
    <w:rsid w:val="00D17855"/>
    <w:rsid w:val="00D30C8C"/>
    <w:rsid w:val="00E13506"/>
    <w:rsid w:val="00EC449D"/>
    <w:rsid w:val="00F54B0F"/>
    <w:rsid w:val="00F56460"/>
    <w:rsid w:val="03B646C0"/>
    <w:rsid w:val="040860D8"/>
    <w:rsid w:val="04B559F2"/>
    <w:rsid w:val="05B27EDB"/>
    <w:rsid w:val="08E409EE"/>
    <w:rsid w:val="09D35F71"/>
    <w:rsid w:val="0A8C2793"/>
    <w:rsid w:val="0B776A6D"/>
    <w:rsid w:val="0D477909"/>
    <w:rsid w:val="0F187702"/>
    <w:rsid w:val="10263C18"/>
    <w:rsid w:val="10D63D7C"/>
    <w:rsid w:val="15D718B5"/>
    <w:rsid w:val="194C3207"/>
    <w:rsid w:val="19DF279E"/>
    <w:rsid w:val="1BCD5778"/>
    <w:rsid w:val="1C9622FA"/>
    <w:rsid w:val="1CD93DF3"/>
    <w:rsid w:val="1D196D26"/>
    <w:rsid w:val="1D2E366F"/>
    <w:rsid w:val="1D3C29F4"/>
    <w:rsid w:val="1E3F7D8C"/>
    <w:rsid w:val="1E74573D"/>
    <w:rsid w:val="2348463A"/>
    <w:rsid w:val="23CA6059"/>
    <w:rsid w:val="2441779F"/>
    <w:rsid w:val="244A3BEA"/>
    <w:rsid w:val="24A75B2E"/>
    <w:rsid w:val="27321504"/>
    <w:rsid w:val="27F43F25"/>
    <w:rsid w:val="2AFB3758"/>
    <w:rsid w:val="2B4E108B"/>
    <w:rsid w:val="2CB44DE0"/>
    <w:rsid w:val="2D9B0681"/>
    <w:rsid w:val="30936254"/>
    <w:rsid w:val="310B4FFB"/>
    <w:rsid w:val="32C7315C"/>
    <w:rsid w:val="346B12E8"/>
    <w:rsid w:val="350236C8"/>
    <w:rsid w:val="359C2529"/>
    <w:rsid w:val="3861777F"/>
    <w:rsid w:val="390A735E"/>
    <w:rsid w:val="3A0177B7"/>
    <w:rsid w:val="3DEE1A76"/>
    <w:rsid w:val="3ED15461"/>
    <w:rsid w:val="42935FD9"/>
    <w:rsid w:val="463B5B58"/>
    <w:rsid w:val="48980631"/>
    <w:rsid w:val="4CAF2E75"/>
    <w:rsid w:val="4D2E542F"/>
    <w:rsid w:val="4E9C50B5"/>
    <w:rsid w:val="4F8855BC"/>
    <w:rsid w:val="51C25640"/>
    <w:rsid w:val="531A61D0"/>
    <w:rsid w:val="53EE3D1F"/>
    <w:rsid w:val="544E4A6F"/>
    <w:rsid w:val="54C7453A"/>
    <w:rsid w:val="56D66576"/>
    <w:rsid w:val="570149ED"/>
    <w:rsid w:val="5B2E142D"/>
    <w:rsid w:val="5BD018D3"/>
    <w:rsid w:val="5D1F574C"/>
    <w:rsid w:val="5DC877E5"/>
    <w:rsid w:val="5FC16FA8"/>
    <w:rsid w:val="61BD6991"/>
    <w:rsid w:val="62A27F3A"/>
    <w:rsid w:val="63ED0D68"/>
    <w:rsid w:val="63FD71AE"/>
    <w:rsid w:val="64756AA3"/>
    <w:rsid w:val="656172BA"/>
    <w:rsid w:val="66C17F71"/>
    <w:rsid w:val="674462BC"/>
    <w:rsid w:val="67EF5572"/>
    <w:rsid w:val="680258C9"/>
    <w:rsid w:val="686E38FA"/>
    <w:rsid w:val="6A0424F8"/>
    <w:rsid w:val="6B0B423D"/>
    <w:rsid w:val="6BDF7503"/>
    <w:rsid w:val="6D4C04F4"/>
    <w:rsid w:val="71D84892"/>
    <w:rsid w:val="71EF2D50"/>
    <w:rsid w:val="725700A9"/>
    <w:rsid w:val="74C34A59"/>
    <w:rsid w:val="77A651EC"/>
    <w:rsid w:val="796F4E0F"/>
    <w:rsid w:val="79A90986"/>
    <w:rsid w:val="7C20393F"/>
    <w:rsid w:val="7DE82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031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A10313"/>
    <w:pPr>
      <w:jc w:val="left"/>
    </w:pPr>
  </w:style>
  <w:style w:type="paragraph" w:styleId="a4">
    <w:name w:val="Body Text"/>
    <w:basedOn w:val="a"/>
    <w:qFormat/>
    <w:rsid w:val="00A10313"/>
    <w:rPr>
      <w:rFonts w:ascii="楷体_GB2312" w:eastAsia="楷体_GB2312"/>
      <w:sz w:val="30"/>
      <w:szCs w:val="20"/>
    </w:rPr>
  </w:style>
  <w:style w:type="paragraph" w:styleId="a5">
    <w:name w:val="footer"/>
    <w:basedOn w:val="a"/>
    <w:link w:val="Char0"/>
    <w:qFormat/>
    <w:rsid w:val="00A10313"/>
    <w:pPr>
      <w:tabs>
        <w:tab w:val="center" w:pos="4153"/>
        <w:tab w:val="right" w:pos="8306"/>
      </w:tabs>
      <w:snapToGrid w:val="0"/>
      <w:jc w:val="left"/>
    </w:pPr>
    <w:rPr>
      <w:sz w:val="18"/>
      <w:szCs w:val="18"/>
    </w:rPr>
  </w:style>
  <w:style w:type="paragraph" w:styleId="a6">
    <w:name w:val="header"/>
    <w:basedOn w:val="a"/>
    <w:link w:val="Char1"/>
    <w:qFormat/>
    <w:rsid w:val="00A10313"/>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2"/>
    <w:qFormat/>
    <w:rsid w:val="00A10313"/>
    <w:rPr>
      <w:b/>
      <w:bCs/>
    </w:rPr>
  </w:style>
  <w:style w:type="table" w:styleId="a8">
    <w:name w:val="Table Grid"/>
    <w:basedOn w:val="a1"/>
    <w:qFormat/>
    <w:rsid w:val="00A1031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qFormat/>
    <w:rsid w:val="00A10313"/>
    <w:rPr>
      <w:sz w:val="21"/>
      <w:szCs w:val="21"/>
    </w:rPr>
  </w:style>
  <w:style w:type="paragraph" w:customStyle="1" w:styleId="msolistparagraph0">
    <w:name w:val="msolistparagraph"/>
    <w:basedOn w:val="a"/>
    <w:qFormat/>
    <w:rsid w:val="00A10313"/>
    <w:pPr>
      <w:ind w:firstLineChars="200" w:firstLine="420"/>
    </w:pPr>
    <w:rPr>
      <w:szCs w:val="20"/>
    </w:rPr>
  </w:style>
  <w:style w:type="character" w:customStyle="1" w:styleId="Char1">
    <w:name w:val="页眉 Char"/>
    <w:basedOn w:val="a0"/>
    <w:link w:val="a6"/>
    <w:qFormat/>
    <w:rsid w:val="00A10313"/>
    <w:rPr>
      <w:rFonts w:asciiTheme="minorHAnsi" w:eastAsiaTheme="minorEastAsia" w:hAnsiTheme="minorHAnsi" w:cstheme="minorBidi"/>
      <w:kern w:val="2"/>
      <w:sz w:val="18"/>
      <w:szCs w:val="18"/>
    </w:rPr>
  </w:style>
  <w:style w:type="character" w:customStyle="1" w:styleId="Char0">
    <w:name w:val="页脚 Char"/>
    <w:basedOn w:val="a0"/>
    <w:link w:val="a5"/>
    <w:qFormat/>
    <w:rsid w:val="00A10313"/>
    <w:rPr>
      <w:rFonts w:asciiTheme="minorHAnsi" w:eastAsiaTheme="minorEastAsia" w:hAnsiTheme="minorHAnsi" w:cstheme="minorBidi"/>
      <w:kern w:val="2"/>
      <w:sz w:val="18"/>
      <w:szCs w:val="18"/>
    </w:rPr>
  </w:style>
  <w:style w:type="character" w:customStyle="1" w:styleId="Char">
    <w:name w:val="批注文字 Char"/>
    <w:basedOn w:val="a0"/>
    <w:link w:val="a3"/>
    <w:qFormat/>
    <w:rsid w:val="00A10313"/>
    <w:rPr>
      <w:rFonts w:asciiTheme="minorHAnsi" w:eastAsiaTheme="minorEastAsia" w:hAnsiTheme="minorHAnsi" w:cstheme="minorBidi"/>
      <w:kern w:val="2"/>
      <w:sz w:val="21"/>
      <w:szCs w:val="24"/>
    </w:rPr>
  </w:style>
  <w:style w:type="character" w:customStyle="1" w:styleId="Char2">
    <w:name w:val="批注主题 Char"/>
    <w:basedOn w:val="Char"/>
    <w:link w:val="a7"/>
    <w:qFormat/>
    <w:rsid w:val="00A10313"/>
    <w:rPr>
      <w:rFonts w:asciiTheme="minorHAnsi" w:eastAsiaTheme="minorEastAsia" w:hAnsiTheme="minorHAnsi" w:cstheme="minorBidi"/>
      <w:b/>
      <w:bCs/>
      <w:kern w:val="2"/>
      <w:sz w:val="21"/>
      <w:szCs w:val="24"/>
    </w:rPr>
  </w:style>
  <w:style w:type="paragraph" w:customStyle="1" w:styleId="1">
    <w:name w:val="修订1"/>
    <w:hidden/>
    <w:uiPriority w:val="99"/>
    <w:unhideWhenUsed/>
    <w:qFormat/>
    <w:rsid w:val="00A10313"/>
    <w:rPr>
      <w:rFonts w:asciiTheme="minorHAnsi" w:eastAsiaTheme="minorEastAsia" w:hAnsiTheme="minorHAnsi" w:cstheme="minorBidi"/>
      <w:kern w:val="2"/>
      <w:sz w:val="21"/>
      <w:szCs w:val="24"/>
    </w:rPr>
  </w:style>
  <w:style w:type="paragraph" w:styleId="aa">
    <w:name w:val="Balloon Text"/>
    <w:basedOn w:val="a"/>
    <w:link w:val="Char3"/>
    <w:rsid w:val="00744D7B"/>
    <w:rPr>
      <w:sz w:val="18"/>
      <w:szCs w:val="18"/>
    </w:rPr>
  </w:style>
  <w:style w:type="character" w:customStyle="1" w:styleId="Char3">
    <w:name w:val="批注框文本 Char"/>
    <w:basedOn w:val="a0"/>
    <w:link w:val="aa"/>
    <w:rsid w:val="00744D7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于凌云</dc:creator>
  <cp:lastModifiedBy>aa</cp:lastModifiedBy>
  <cp:revision>7</cp:revision>
  <dcterms:created xsi:type="dcterms:W3CDTF">2024-08-16T02:16:00Z</dcterms:created>
  <dcterms:modified xsi:type="dcterms:W3CDTF">2024-09-03T01:11:00Z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BCAE3840ADAC4BFB9C64A190EB582E8B_13</vt:lpwstr>
  </property>
</Properties>
</file>